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98D1EB" w14:textId="3886C053" w:rsidR="001B164A" w:rsidRDefault="003A306B" w:rsidP="0071261D">
      <w:pPr>
        <w:framePr w:w="3345" w:h="3345" w:hSpace="142" w:wrap="notBeside" w:vAnchor="page" w:hAnchor="page" w:x="7939" w:y="3516" w:anchorLock="1"/>
      </w:pPr>
      <w:r>
        <w:rPr>
          <w:noProof/>
        </w:rPr>
        <w:drawing>
          <wp:inline distT="0" distB="0" distL="0" distR="0" wp14:anchorId="2DF10CC6" wp14:editId="13E72AB1">
            <wp:extent cx="2124075" cy="2124075"/>
            <wp:effectExtent l="0" t="0" r="9525" b="9525"/>
            <wp:docPr id="612685475" name="Grafik 1" descr="Ein Bild, das Screenshot, Desig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2685475" name="Grafik 1" descr="Ein Bild, das Screenshot, Design enthält.&#10;&#10;KI-generierte Inhalte können fehlerhaft sein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407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BA2A58" w14:textId="2382F9FB" w:rsidR="00012BF2" w:rsidRPr="004120B6" w:rsidRDefault="00012BF2" w:rsidP="00E02CC5">
      <w:pPr>
        <w:framePr w:w="3345" w:h="482" w:hSpace="142" w:wrap="around" w:vAnchor="page" w:hAnchor="page" w:x="7939" w:y="2893" w:anchorLock="1"/>
        <w:rPr>
          <w:color w:val="808080"/>
          <w:sz w:val="22"/>
          <w:szCs w:val="20"/>
        </w:rPr>
      </w:pPr>
      <w:r w:rsidRPr="004120B6">
        <w:rPr>
          <w:color w:val="808080"/>
          <w:sz w:val="22"/>
          <w:szCs w:val="20"/>
        </w:rPr>
        <w:t xml:space="preserve">PRESSE-INFORMATION </w:t>
      </w:r>
      <w:r w:rsidR="00267384">
        <w:rPr>
          <w:color w:val="808080"/>
          <w:sz w:val="22"/>
          <w:szCs w:val="20"/>
        </w:rPr>
        <w:t>08</w:t>
      </w:r>
      <w:r w:rsidRPr="004120B6">
        <w:rPr>
          <w:color w:val="808080"/>
          <w:sz w:val="22"/>
          <w:szCs w:val="20"/>
        </w:rPr>
        <w:t>/</w:t>
      </w:r>
      <w:r w:rsidR="009B1E75">
        <w:rPr>
          <w:color w:val="808080"/>
          <w:sz w:val="22"/>
          <w:szCs w:val="20"/>
        </w:rPr>
        <w:t>2</w:t>
      </w:r>
      <w:r w:rsidR="006D27CF">
        <w:rPr>
          <w:color w:val="808080"/>
          <w:sz w:val="22"/>
          <w:szCs w:val="20"/>
        </w:rPr>
        <w:t>5</w:t>
      </w:r>
    </w:p>
    <w:p w14:paraId="27F7431E" w14:textId="5E2649B4" w:rsidR="00B646BB" w:rsidRDefault="00B646BB" w:rsidP="00711AC3">
      <w:pPr>
        <w:framePr w:w="3345" w:h="851" w:hSpace="142" w:wrap="around" w:vAnchor="page" w:hAnchor="page" w:x="7939" w:y="6886" w:anchorLock="1"/>
        <w:ind w:left="-57"/>
        <w:rPr>
          <w:sz w:val="18"/>
          <w:szCs w:val="18"/>
        </w:rPr>
      </w:pPr>
      <w:r>
        <w:rPr>
          <w:bCs/>
          <w:color w:val="808080"/>
          <w:sz w:val="16"/>
          <w:szCs w:val="16"/>
        </w:rPr>
        <w:t>Turck</w:t>
      </w:r>
      <w:r w:rsidR="00267384">
        <w:rPr>
          <w:bCs/>
          <w:color w:val="808080"/>
          <w:sz w:val="16"/>
          <w:szCs w:val="16"/>
        </w:rPr>
        <w:t>08</w:t>
      </w:r>
      <w:r w:rsidR="009B1E75">
        <w:rPr>
          <w:bCs/>
          <w:color w:val="808080"/>
          <w:sz w:val="16"/>
          <w:szCs w:val="16"/>
        </w:rPr>
        <w:t>2</w:t>
      </w:r>
      <w:r w:rsidR="006D27CF">
        <w:rPr>
          <w:bCs/>
          <w:color w:val="808080"/>
          <w:sz w:val="16"/>
          <w:szCs w:val="16"/>
        </w:rPr>
        <w:t>5</w:t>
      </w:r>
      <w:r w:rsidRPr="006C1AF5">
        <w:rPr>
          <w:bCs/>
          <w:color w:val="808080"/>
          <w:sz w:val="16"/>
          <w:szCs w:val="16"/>
        </w:rPr>
        <w:t>.jpg:</w:t>
      </w:r>
      <w:r w:rsidRPr="00D15922">
        <w:rPr>
          <w:sz w:val="18"/>
          <w:szCs w:val="18"/>
        </w:rPr>
        <w:t xml:space="preserve"> </w:t>
      </w:r>
    </w:p>
    <w:p w14:paraId="53D6A4DF" w14:textId="650B3876" w:rsidR="00B11DC3" w:rsidRDefault="00340B8E" w:rsidP="00711AC3">
      <w:pPr>
        <w:framePr w:w="3345" w:h="851" w:hSpace="142" w:wrap="around" w:vAnchor="page" w:hAnchor="page" w:x="7939" w:y="6886" w:anchorLock="1"/>
        <w:spacing w:line="276" w:lineRule="auto"/>
        <w:ind w:left="-57"/>
        <w:rPr>
          <w:snapToGrid w:val="0"/>
          <w:sz w:val="18"/>
          <w:szCs w:val="18"/>
        </w:rPr>
      </w:pPr>
      <w:r>
        <w:rPr>
          <w:snapToGrid w:val="0"/>
          <w:sz w:val="18"/>
          <w:szCs w:val="18"/>
        </w:rPr>
        <w:t>Turcks</w:t>
      </w:r>
      <w:r w:rsidRPr="00340B8E">
        <w:rPr>
          <w:snapToGrid w:val="0"/>
          <w:sz w:val="18"/>
          <w:szCs w:val="18"/>
        </w:rPr>
        <w:t xml:space="preserve"> </w:t>
      </w:r>
      <w:r>
        <w:rPr>
          <w:snapToGrid w:val="0"/>
          <w:sz w:val="18"/>
          <w:szCs w:val="18"/>
        </w:rPr>
        <w:t>DWE-</w:t>
      </w:r>
      <w:r w:rsidRPr="00340B8E">
        <w:rPr>
          <w:snapToGrid w:val="0"/>
          <w:sz w:val="18"/>
          <w:szCs w:val="18"/>
        </w:rPr>
        <w:t>Seilzuggeberfamilie umfasst 148 Geräte mit potentiometrischen, magnetischem oder optischem Messprinzip</w:t>
      </w:r>
    </w:p>
    <w:p w14:paraId="6C7FEA15" w14:textId="77777777" w:rsidR="00B11DC3" w:rsidRDefault="00B11DC3" w:rsidP="00711AC3">
      <w:pPr>
        <w:framePr w:w="3345" w:h="851" w:hSpace="142" w:wrap="around" w:vAnchor="page" w:hAnchor="page" w:x="7939" w:y="6886" w:anchorLock="1"/>
        <w:spacing w:line="276" w:lineRule="auto"/>
        <w:ind w:left="-57"/>
        <w:rPr>
          <w:snapToGrid w:val="0"/>
          <w:sz w:val="18"/>
          <w:szCs w:val="18"/>
        </w:rPr>
      </w:pPr>
    </w:p>
    <w:p w14:paraId="02441720" w14:textId="77777777" w:rsidR="00B11DC3" w:rsidRDefault="00B11DC3" w:rsidP="00711AC3">
      <w:pPr>
        <w:framePr w:w="3345" w:h="851" w:hSpace="142" w:wrap="around" w:vAnchor="page" w:hAnchor="page" w:x="7939" w:y="6886" w:anchorLock="1"/>
        <w:rPr>
          <w:color w:val="808080"/>
          <w:sz w:val="16"/>
        </w:rPr>
      </w:pPr>
      <w:r w:rsidRPr="00DD5734">
        <w:rPr>
          <w:color w:val="808080"/>
          <w:sz w:val="16"/>
        </w:rPr>
        <w:t>WEITERE INFORMATIONEN</w:t>
      </w:r>
    </w:p>
    <w:p w14:paraId="4054D67F" w14:textId="1D9B0464" w:rsidR="00B11DC3" w:rsidRPr="005F1A6B" w:rsidRDefault="00684B5D" w:rsidP="00711AC3">
      <w:pPr>
        <w:framePr w:w="3345" w:h="851" w:hSpace="142" w:wrap="around" w:vAnchor="page" w:hAnchor="page" w:x="7939" w:y="6886" w:anchorLock="1"/>
        <w:spacing w:line="276" w:lineRule="auto"/>
        <w:ind w:left="-57"/>
        <w:rPr>
          <w:snapToGrid w:val="0"/>
          <w:sz w:val="18"/>
          <w:szCs w:val="18"/>
        </w:rPr>
      </w:pPr>
      <w:hyperlink r:id="rId11" w:history="1">
        <w:r w:rsidRPr="00684B5D">
          <w:rPr>
            <w:rStyle w:val="Hyperlink"/>
            <w:snapToGrid w:val="0"/>
            <w:sz w:val="18"/>
            <w:szCs w:val="18"/>
          </w:rPr>
          <w:t>https://www.turck.de/de/produktneuheiten-2860_robuste-seilzuggeber-bis-40-m-messlaenge-51343.php</w:t>
        </w:r>
      </w:hyperlink>
    </w:p>
    <w:p w14:paraId="11B5A48A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PRESSE-KONTAKT</w:t>
      </w:r>
    </w:p>
    <w:p w14:paraId="00760798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4B0E144E" w14:textId="77777777" w:rsidR="00012BF2" w:rsidRPr="00DD573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DD5734">
        <w:rPr>
          <w:color w:val="808080"/>
          <w:sz w:val="16"/>
        </w:rPr>
        <w:t>Klaus Albers</w:t>
      </w:r>
    </w:p>
    <w:p w14:paraId="762DD61E" w14:textId="77777777" w:rsidR="00012BF2" w:rsidRPr="00DD573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DD5734">
        <w:rPr>
          <w:color w:val="808080"/>
          <w:sz w:val="16"/>
        </w:rPr>
        <w:t>Leiter Marketing Services &amp; Public Relations</w:t>
      </w:r>
    </w:p>
    <w:p w14:paraId="577C23C6" w14:textId="77777777" w:rsidR="00012BF2" w:rsidRPr="00684B5D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684B5D">
        <w:rPr>
          <w:color w:val="808080"/>
          <w:sz w:val="16"/>
        </w:rPr>
        <w:t>Telefon: +49 208 4952-149</w:t>
      </w:r>
    </w:p>
    <w:p w14:paraId="50754BE7" w14:textId="77777777" w:rsidR="00012BF2" w:rsidRPr="00684B5D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684B5D">
        <w:rPr>
          <w:color w:val="808080"/>
          <w:sz w:val="16"/>
        </w:rPr>
        <w:t xml:space="preserve">Mobil: +49 160 93950359 </w:t>
      </w:r>
    </w:p>
    <w:p w14:paraId="3EEDC91D" w14:textId="77777777" w:rsidR="00012BF2" w:rsidRPr="00684B5D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684B5D">
        <w:rPr>
          <w:color w:val="808080"/>
          <w:sz w:val="16"/>
        </w:rPr>
        <w:t>Mail: klaus.albers@turck.com</w:t>
      </w:r>
    </w:p>
    <w:p w14:paraId="43494277" w14:textId="77777777" w:rsidR="00012BF2" w:rsidRPr="00684B5D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684B5D">
        <w:rPr>
          <w:color w:val="808080"/>
          <w:sz w:val="16"/>
        </w:rPr>
        <w:t>Web: www.turck.</w:t>
      </w:r>
      <w:r w:rsidR="001B164A" w:rsidRPr="00684B5D">
        <w:rPr>
          <w:color w:val="808080"/>
          <w:sz w:val="16"/>
        </w:rPr>
        <w:t>de/</w:t>
      </w:r>
      <w:r w:rsidRPr="00684B5D">
        <w:rPr>
          <w:color w:val="808080"/>
          <w:sz w:val="16"/>
        </w:rPr>
        <w:t>presse</w:t>
      </w:r>
    </w:p>
    <w:p w14:paraId="6C879C67" w14:textId="77777777" w:rsidR="00012BF2" w:rsidRPr="00684B5D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29881F12" w14:textId="77777777" w:rsidR="00012BF2" w:rsidRPr="00684B5D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661CAE8F" w14:textId="77777777" w:rsidR="00012BF2" w:rsidRPr="00684B5D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684B5D">
        <w:rPr>
          <w:color w:val="808080"/>
          <w:sz w:val="16"/>
        </w:rPr>
        <w:t>LESER-KONTAKT</w:t>
      </w:r>
    </w:p>
    <w:p w14:paraId="7561868D" w14:textId="77777777" w:rsidR="00012BF2" w:rsidRPr="00684B5D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3973D0ED" w14:textId="77777777" w:rsidR="00012BF2" w:rsidRPr="00684B5D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684B5D">
        <w:rPr>
          <w:b/>
          <w:color w:val="808080"/>
          <w:sz w:val="16"/>
        </w:rPr>
        <w:t>Deutschland</w:t>
      </w:r>
      <w:r w:rsidRPr="00684B5D">
        <w:rPr>
          <w:color w:val="808080"/>
          <w:sz w:val="16"/>
        </w:rPr>
        <w:t>:</w:t>
      </w:r>
    </w:p>
    <w:p w14:paraId="2B22D7C2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684B5D">
        <w:rPr>
          <w:color w:val="808080"/>
          <w:sz w:val="16"/>
        </w:rPr>
        <w:t xml:space="preserve">Hans Turck GmbH &amp; Co. </w:t>
      </w:r>
      <w:r w:rsidRPr="004120B6">
        <w:rPr>
          <w:color w:val="808080"/>
          <w:sz w:val="16"/>
        </w:rPr>
        <w:t>KG</w:t>
      </w:r>
    </w:p>
    <w:p w14:paraId="72BC0823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Witzlebenstraße</w:t>
      </w:r>
      <w:proofErr w:type="spellEnd"/>
      <w:r w:rsidRPr="004120B6">
        <w:rPr>
          <w:color w:val="808080"/>
          <w:sz w:val="16"/>
        </w:rPr>
        <w:t xml:space="preserve"> 7 | 45472 Mülheim a</w:t>
      </w:r>
      <w:r w:rsidR="001B164A" w:rsidRPr="004120B6">
        <w:rPr>
          <w:color w:val="808080"/>
          <w:sz w:val="16"/>
        </w:rPr>
        <w:t xml:space="preserve">. d. </w:t>
      </w:r>
      <w:r w:rsidRPr="004120B6">
        <w:rPr>
          <w:color w:val="808080"/>
          <w:sz w:val="16"/>
        </w:rPr>
        <w:t>Ruhr</w:t>
      </w:r>
    </w:p>
    <w:p w14:paraId="32911EAD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+49 208 4952-0</w:t>
      </w:r>
    </w:p>
    <w:p w14:paraId="0452A559" w14:textId="77777777" w:rsidR="00012BF2" w:rsidRPr="0026738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267384">
        <w:rPr>
          <w:color w:val="808080"/>
          <w:sz w:val="16"/>
        </w:rPr>
        <w:t>Mail: more@turck.com</w:t>
      </w:r>
    </w:p>
    <w:p w14:paraId="719DFA48" w14:textId="77777777" w:rsidR="00012BF2" w:rsidRPr="0026738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267384">
        <w:rPr>
          <w:color w:val="808080"/>
          <w:sz w:val="16"/>
        </w:rPr>
        <w:t>Web: www.turck.com</w:t>
      </w:r>
    </w:p>
    <w:p w14:paraId="549789C7" w14:textId="77777777" w:rsidR="00012BF2" w:rsidRPr="00267384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548D673E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Österreich</w:t>
      </w:r>
      <w:r w:rsidRPr="004120B6">
        <w:rPr>
          <w:color w:val="808080"/>
          <w:sz w:val="16"/>
        </w:rPr>
        <w:t>:</w:t>
      </w:r>
    </w:p>
    <w:p w14:paraId="4FBE8818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Turck GmbH</w:t>
      </w:r>
    </w:p>
    <w:p w14:paraId="5B77E100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Graumanngasse 7/A 5-1 | A-1150 Wien</w:t>
      </w:r>
    </w:p>
    <w:p w14:paraId="20FFA680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+43 1 4861587</w:t>
      </w:r>
    </w:p>
    <w:p w14:paraId="0AA34CC0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austria@turck.com</w:t>
      </w:r>
    </w:p>
    <w:p w14:paraId="35C429D5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Web: www.turck.at</w:t>
      </w:r>
    </w:p>
    <w:p w14:paraId="4185A02E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3E5EC958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b/>
          <w:color w:val="808080"/>
          <w:sz w:val="16"/>
        </w:rPr>
        <w:t>Schweiz</w:t>
      </w:r>
      <w:r w:rsidRPr="004120B6">
        <w:rPr>
          <w:color w:val="808080"/>
          <w:sz w:val="16"/>
        </w:rPr>
        <w:t>:</w:t>
      </w:r>
    </w:p>
    <w:p w14:paraId="555F1D7E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Bachofen AG</w:t>
      </w:r>
    </w:p>
    <w:p w14:paraId="3CFB5386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proofErr w:type="spellStart"/>
      <w:r w:rsidRPr="004120B6">
        <w:rPr>
          <w:color w:val="808080"/>
          <w:sz w:val="16"/>
        </w:rPr>
        <w:t>Ackerstrasse</w:t>
      </w:r>
      <w:proofErr w:type="spellEnd"/>
      <w:r w:rsidRPr="004120B6">
        <w:rPr>
          <w:color w:val="808080"/>
          <w:sz w:val="16"/>
        </w:rPr>
        <w:t xml:space="preserve"> 42 | CH-8610 Uster</w:t>
      </w:r>
    </w:p>
    <w:p w14:paraId="10C012F9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Telefon: +41 44 9441111</w:t>
      </w:r>
    </w:p>
    <w:p w14:paraId="33A4A563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>Mail: info@bachofen.ch</w:t>
      </w:r>
    </w:p>
    <w:p w14:paraId="4E699304" w14:textId="77777777" w:rsidR="00012BF2" w:rsidRPr="004120B6" w:rsidRDefault="00012BF2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Web: </w:t>
      </w:r>
      <w:r w:rsidR="001B164A" w:rsidRPr="004120B6">
        <w:rPr>
          <w:color w:val="808080"/>
          <w:sz w:val="16"/>
        </w:rPr>
        <w:t>www.bachofen.ch</w:t>
      </w:r>
    </w:p>
    <w:p w14:paraId="4339E84E" w14:textId="77777777" w:rsidR="001B164A" w:rsidRPr="004120B6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1F91C8BC" w14:textId="77777777" w:rsidR="001B164A" w:rsidRPr="004120B6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36CEAA51" w14:textId="77777777" w:rsidR="001B164A" w:rsidRDefault="001B164A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  <w:r w:rsidRPr="004120B6">
        <w:rPr>
          <w:color w:val="808080"/>
          <w:sz w:val="16"/>
        </w:rPr>
        <w:t xml:space="preserve">Text und Bild finden Sie zum Download unter: </w:t>
      </w:r>
      <w:hyperlink r:id="rId12" w:history="1">
        <w:r w:rsidR="00DD5734" w:rsidRPr="0013725C">
          <w:rPr>
            <w:rStyle w:val="Hyperlink"/>
            <w:sz w:val="16"/>
          </w:rPr>
          <w:t>www.turck.de/presse</w:t>
        </w:r>
      </w:hyperlink>
    </w:p>
    <w:p w14:paraId="3168ACFC" w14:textId="77777777" w:rsidR="00DD5734" w:rsidRDefault="00DD5734" w:rsidP="00DD5734">
      <w:pPr>
        <w:framePr w:w="3345" w:h="6589" w:hSpace="142" w:wrap="notBeside" w:vAnchor="page" w:hAnchor="page" w:x="7959" w:y="9193" w:anchorLock="1"/>
        <w:rPr>
          <w:color w:val="808080"/>
          <w:sz w:val="16"/>
        </w:rPr>
      </w:pPr>
    </w:p>
    <w:p w14:paraId="14CEA130" w14:textId="36B0EEB4" w:rsidR="008046BA" w:rsidRDefault="00764EDD" w:rsidP="00DB5E8A">
      <w:pPr>
        <w:pStyle w:val="Subhead"/>
        <w:framePr w:w="6209" w:h="12731" w:wrap="notBeside" w:vAnchor="page" w:hAnchor="page" w:x="1248" w:y="2836" w:anchorLock="1"/>
        <w:spacing w:after="360"/>
        <w:rPr>
          <w:rFonts w:eastAsia="Times New Roman"/>
          <w:iCs/>
          <w:sz w:val="28"/>
          <w:szCs w:val="28"/>
          <w:lang w:val="de-DE" w:eastAsia="de-DE"/>
        </w:rPr>
      </w:pPr>
      <w:r>
        <w:rPr>
          <w:rFonts w:eastAsia="Times New Roman"/>
          <w:iCs/>
          <w:sz w:val="28"/>
          <w:szCs w:val="28"/>
          <w:lang w:val="de-DE" w:eastAsia="de-DE"/>
        </w:rPr>
        <w:t xml:space="preserve">Robuste </w:t>
      </w:r>
      <w:r w:rsidR="008046BA" w:rsidRPr="008046BA">
        <w:rPr>
          <w:rFonts w:eastAsia="Times New Roman"/>
          <w:iCs/>
          <w:sz w:val="28"/>
          <w:szCs w:val="28"/>
          <w:lang w:val="de-DE" w:eastAsia="de-DE"/>
        </w:rPr>
        <w:t xml:space="preserve">Seilzuggeber </w:t>
      </w:r>
      <w:r w:rsidR="006124E8">
        <w:rPr>
          <w:rFonts w:eastAsia="Times New Roman"/>
          <w:iCs/>
          <w:sz w:val="28"/>
          <w:szCs w:val="28"/>
          <w:lang w:val="de-DE" w:eastAsia="de-DE"/>
        </w:rPr>
        <w:t xml:space="preserve">bis </w:t>
      </w:r>
      <w:r w:rsidR="008046BA" w:rsidRPr="008046BA">
        <w:rPr>
          <w:rFonts w:eastAsia="Times New Roman"/>
          <w:iCs/>
          <w:sz w:val="28"/>
          <w:szCs w:val="28"/>
          <w:lang w:val="de-DE" w:eastAsia="de-DE"/>
        </w:rPr>
        <w:t xml:space="preserve">40 </w:t>
      </w:r>
      <w:r w:rsidR="006F5B30">
        <w:rPr>
          <w:rFonts w:eastAsia="Times New Roman"/>
          <w:iCs/>
          <w:sz w:val="28"/>
          <w:szCs w:val="28"/>
          <w:lang w:val="de-DE" w:eastAsia="de-DE"/>
        </w:rPr>
        <w:t>m</w:t>
      </w:r>
      <w:r>
        <w:rPr>
          <w:rFonts w:eastAsia="Times New Roman"/>
          <w:iCs/>
          <w:sz w:val="28"/>
          <w:szCs w:val="28"/>
          <w:lang w:val="de-DE" w:eastAsia="de-DE"/>
        </w:rPr>
        <w:t xml:space="preserve"> </w:t>
      </w:r>
      <w:r w:rsidR="00B7546E">
        <w:rPr>
          <w:rFonts w:eastAsia="Times New Roman"/>
          <w:iCs/>
          <w:sz w:val="28"/>
          <w:szCs w:val="28"/>
          <w:lang w:val="de-DE" w:eastAsia="de-DE"/>
        </w:rPr>
        <w:t>Messlänge</w:t>
      </w:r>
    </w:p>
    <w:p w14:paraId="7159DF76" w14:textId="679CA531" w:rsidR="000D27CA" w:rsidRDefault="00106222" w:rsidP="00DB5E8A">
      <w:pPr>
        <w:pStyle w:val="LauftextPI"/>
        <w:framePr w:w="6209" w:h="12731" w:wrap="notBeside" w:vAnchor="page" w:hAnchor="page" w:x="1248" w:y="2836" w:anchorLock="1"/>
        <w:rPr>
          <w:iCs/>
          <w:sz w:val="18"/>
          <w:szCs w:val="18"/>
          <w:lang w:val="de-DE"/>
        </w:rPr>
      </w:pPr>
      <w:r>
        <w:rPr>
          <w:iCs/>
          <w:sz w:val="18"/>
          <w:szCs w:val="18"/>
          <w:lang w:val="de-DE"/>
        </w:rPr>
        <w:t xml:space="preserve">Turck bringt </w:t>
      </w:r>
      <w:r w:rsidR="008C1D2E" w:rsidRPr="00B7546E">
        <w:rPr>
          <w:iCs/>
          <w:sz w:val="18"/>
          <w:szCs w:val="18"/>
          <w:lang w:val="de-DE"/>
        </w:rPr>
        <w:t>Seilzug-</w:t>
      </w:r>
      <w:r w:rsidR="000D27CA" w:rsidRPr="00B7546E">
        <w:rPr>
          <w:sz w:val="16"/>
          <w:szCs w:val="16"/>
          <w:lang w:val="de-DE"/>
        </w:rPr>
        <w:t>Encoder</w:t>
      </w:r>
      <w:r w:rsidR="00431770" w:rsidRPr="00B7546E">
        <w:rPr>
          <w:sz w:val="16"/>
          <w:szCs w:val="16"/>
          <w:lang w:val="de-DE"/>
        </w:rPr>
        <w:t xml:space="preserve"> </w:t>
      </w:r>
      <w:r w:rsidR="000F3468" w:rsidRPr="00B7546E">
        <w:rPr>
          <w:sz w:val="16"/>
          <w:szCs w:val="16"/>
          <w:lang w:val="de-DE"/>
        </w:rPr>
        <w:t>mit</w:t>
      </w:r>
      <w:r w:rsidR="000F3468" w:rsidRPr="00764EDD">
        <w:rPr>
          <w:sz w:val="16"/>
          <w:szCs w:val="16"/>
          <w:lang w:val="de-DE"/>
        </w:rPr>
        <w:t xml:space="preserve"> </w:t>
      </w:r>
      <w:r w:rsidR="000F3468">
        <w:rPr>
          <w:iCs/>
          <w:sz w:val="18"/>
          <w:szCs w:val="18"/>
          <w:lang w:val="de-DE"/>
        </w:rPr>
        <w:t>geringer Latenz, zahlreichen Schnittstellen und hoher Linearität</w:t>
      </w:r>
      <w:r w:rsidR="006124E8">
        <w:rPr>
          <w:iCs/>
          <w:sz w:val="18"/>
          <w:szCs w:val="18"/>
          <w:lang w:val="de-DE"/>
        </w:rPr>
        <w:t xml:space="preserve"> </w:t>
      </w:r>
      <w:r w:rsidR="006124E8" w:rsidRPr="00764EDD">
        <w:rPr>
          <w:sz w:val="18"/>
          <w:szCs w:val="18"/>
          <w:lang w:val="de-DE"/>
        </w:rPr>
        <w:t>bis zu ±0,</w:t>
      </w:r>
      <w:r w:rsidR="00D41679">
        <w:rPr>
          <w:sz w:val="18"/>
          <w:szCs w:val="18"/>
          <w:lang w:val="de-DE"/>
        </w:rPr>
        <w:t>0</w:t>
      </w:r>
      <w:r w:rsidR="006124E8" w:rsidRPr="00764EDD">
        <w:rPr>
          <w:sz w:val="18"/>
          <w:szCs w:val="18"/>
          <w:lang w:val="de-DE"/>
        </w:rPr>
        <w:t>5 %</w:t>
      </w:r>
      <w:r w:rsidR="000F3468" w:rsidRPr="00764EDD">
        <w:rPr>
          <w:sz w:val="16"/>
          <w:szCs w:val="16"/>
          <w:lang w:val="de-DE"/>
        </w:rPr>
        <w:t xml:space="preserve"> </w:t>
      </w:r>
    </w:p>
    <w:p w14:paraId="3D3CD00B" w14:textId="77777777" w:rsidR="000D27CA" w:rsidRDefault="000D27CA" w:rsidP="00DB5E8A">
      <w:pPr>
        <w:pStyle w:val="LauftextPI"/>
        <w:framePr w:w="6209" w:h="12731" w:wrap="notBeside" w:vAnchor="page" w:hAnchor="page" w:x="1248" w:y="2836" w:anchorLock="1"/>
        <w:rPr>
          <w:iCs/>
          <w:sz w:val="18"/>
          <w:szCs w:val="18"/>
          <w:lang w:val="de-DE"/>
        </w:rPr>
      </w:pPr>
    </w:p>
    <w:p w14:paraId="449688FD" w14:textId="3D66A6AE" w:rsidR="005C461F" w:rsidRDefault="008520A0" w:rsidP="005C461F">
      <w:pPr>
        <w:pStyle w:val="LauftextPI"/>
        <w:framePr w:w="6209" w:h="12731" w:wrap="notBeside" w:vAnchor="page" w:hAnchor="page" w:x="1248" w:y="2836" w:anchorLock="1"/>
        <w:rPr>
          <w:lang w:val="de-DE"/>
        </w:rPr>
      </w:pPr>
      <w:r w:rsidRPr="24888E83">
        <w:rPr>
          <w:lang w:val="de-DE"/>
        </w:rPr>
        <w:t xml:space="preserve">Mülheim, </w:t>
      </w:r>
      <w:r w:rsidR="00764EDD" w:rsidRPr="24888E83">
        <w:rPr>
          <w:lang w:val="de-DE"/>
        </w:rPr>
        <w:t xml:space="preserve">3. Juli </w:t>
      </w:r>
      <w:r w:rsidR="009135D7" w:rsidRPr="24888E83">
        <w:rPr>
          <w:lang w:val="de-DE"/>
        </w:rPr>
        <w:t>20</w:t>
      </w:r>
      <w:r w:rsidR="009B1E75" w:rsidRPr="24888E83">
        <w:rPr>
          <w:lang w:val="de-DE"/>
        </w:rPr>
        <w:t>2</w:t>
      </w:r>
      <w:r w:rsidR="006D27CF" w:rsidRPr="24888E83">
        <w:rPr>
          <w:lang w:val="de-DE"/>
        </w:rPr>
        <w:t>5</w:t>
      </w:r>
      <w:r w:rsidRPr="24888E83">
        <w:rPr>
          <w:lang w:val="de-DE"/>
        </w:rPr>
        <w:t xml:space="preserve"> – </w:t>
      </w:r>
      <w:r w:rsidR="003A5F46" w:rsidRPr="003A5F46">
        <w:rPr>
          <w:lang w:val="de-DE"/>
        </w:rPr>
        <w:t>Turck ergänzt sein Portfolio an Linearwegsensoren um die neue DWE-Seilzuggeberfamilie – eine robuste und zuverlässige Lösung für industrielle Längenmessungen in Anwendungen, bei denen kontaktlose Systeme wie optische, Ultraschall- oder Radarsensoren an ihre Grenzen stoßen.</w:t>
      </w:r>
      <w:r w:rsidR="006F5B30">
        <w:rPr>
          <w:lang w:val="de-DE"/>
        </w:rPr>
        <w:t xml:space="preserve"> </w:t>
      </w:r>
      <w:r w:rsidR="006F5B30" w:rsidRPr="006F5B30">
        <w:rPr>
          <w:lang w:val="de-DE"/>
        </w:rPr>
        <w:t xml:space="preserve">Die DWE-Serie bietet Messlängen von 250 </w:t>
      </w:r>
      <w:r w:rsidR="006F5B30">
        <w:rPr>
          <w:lang w:val="de-DE"/>
        </w:rPr>
        <w:t>mm</w:t>
      </w:r>
      <w:r w:rsidR="006F5B30" w:rsidRPr="006F5B30">
        <w:rPr>
          <w:lang w:val="de-DE"/>
        </w:rPr>
        <w:t xml:space="preserve"> bis 40 </w:t>
      </w:r>
      <w:r w:rsidR="006F5B30">
        <w:rPr>
          <w:lang w:val="de-DE"/>
        </w:rPr>
        <w:t>m</w:t>
      </w:r>
      <w:r w:rsidR="006F5B30" w:rsidRPr="006F5B30">
        <w:rPr>
          <w:lang w:val="de-DE"/>
        </w:rPr>
        <w:t xml:space="preserve"> und ist mit analogen Ausgängen (Strom/Spannung) sowie digitalen Schnittstellen wie IO-Link, </w:t>
      </w:r>
      <w:proofErr w:type="spellStart"/>
      <w:r w:rsidR="006F5B30" w:rsidRPr="006F5B30">
        <w:rPr>
          <w:lang w:val="de-DE"/>
        </w:rPr>
        <w:t>Profinet</w:t>
      </w:r>
      <w:proofErr w:type="spellEnd"/>
      <w:r w:rsidR="006F5B30" w:rsidRPr="006F5B30">
        <w:rPr>
          <w:lang w:val="de-DE"/>
        </w:rPr>
        <w:t xml:space="preserve"> oder CANopen verfügbar. Dank </w:t>
      </w:r>
      <w:proofErr w:type="spellStart"/>
      <w:r w:rsidR="006F5B30" w:rsidRPr="006F5B30">
        <w:rPr>
          <w:lang w:val="de-DE"/>
        </w:rPr>
        <w:t>teachbarem</w:t>
      </w:r>
      <w:proofErr w:type="spellEnd"/>
      <w:r w:rsidR="006F5B30" w:rsidRPr="006F5B30">
        <w:rPr>
          <w:lang w:val="de-DE"/>
        </w:rPr>
        <w:t xml:space="preserve"> Analogausgang lässt sich auch bei Teilbereichsnutzung der volle Ausgangsbereich optimal skalieren.</w:t>
      </w:r>
      <w:r w:rsidR="001F7521" w:rsidRPr="24888E83">
        <w:rPr>
          <w:lang w:val="de-DE"/>
        </w:rPr>
        <w:t xml:space="preserve"> </w:t>
      </w:r>
      <w:r w:rsidR="0092292D" w:rsidRPr="0092292D">
        <w:rPr>
          <w:lang w:val="de-DE"/>
        </w:rPr>
        <w:t>Die Gehäuse erfüllen je nach Modell die Schutzarten IP65, IP67 oder IP69K und sind für Umgebungstemperaturen von -20 bis +85 °C ausgelegt.</w:t>
      </w:r>
      <w:r w:rsidR="006A5005">
        <w:rPr>
          <w:lang w:val="de-DE"/>
        </w:rPr>
        <w:t xml:space="preserve"> </w:t>
      </w:r>
      <w:r w:rsidR="006A5005" w:rsidRPr="006A5005">
        <w:rPr>
          <w:lang w:val="de-DE"/>
        </w:rPr>
        <w:t xml:space="preserve">Die präzise Seilmechanik ermöglicht hohe Beschleunigungen bei </w:t>
      </w:r>
      <w:r w:rsidR="00EA6548">
        <w:rPr>
          <w:lang w:val="de-DE"/>
        </w:rPr>
        <w:t xml:space="preserve">einer hohen </w:t>
      </w:r>
      <w:r w:rsidR="006A5005" w:rsidRPr="006A5005">
        <w:rPr>
          <w:lang w:val="de-DE"/>
        </w:rPr>
        <w:t>Linearität von bis zu </w:t>
      </w:r>
      <w:r w:rsidR="006A5005" w:rsidRPr="00B7546E">
        <w:rPr>
          <w:lang w:val="de-DE"/>
        </w:rPr>
        <w:t>±0,05 %.</w:t>
      </w:r>
    </w:p>
    <w:p w14:paraId="115DB33F" w14:textId="5E12283A" w:rsidR="00DF73DB" w:rsidRDefault="00DF73DB" w:rsidP="00DF73DB">
      <w:pPr>
        <w:pStyle w:val="LauftextPI"/>
        <w:framePr w:w="6209" w:h="12731" w:wrap="notBeside" w:vAnchor="page" w:hAnchor="page" w:x="1248" w:y="2836" w:anchorLock="1"/>
        <w:rPr>
          <w:lang w:val="de-DE"/>
        </w:rPr>
      </w:pPr>
    </w:p>
    <w:p w14:paraId="37C0DA13" w14:textId="77777777" w:rsidR="004E6AF9" w:rsidRDefault="00304E6E" w:rsidP="00DB5E8A">
      <w:pPr>
        <w:pStyle w:val="LauftextPI"/>
        <w:framePr w:w="6209" w:h="12731" w:wrap="notBeside" w:vAnchor="page" w:hAnchor="page" w:x="1248" w:y="2836" w:anchorLock="1"/>
        <w:rPr>
          <w:lang w:val="de-DE"/>
        </w:rPr>
      </w:pPr>
      <w:r>
        <w:rPr>
          <w:lang w:val="de-DE"/>
        </w:rPr>
        <w:t xml:space="preserve">Die Seilzuggeberfamilie umfasst </w:t>
      </w:r>
      <w:r w:rsidR="00787C9F">
        <w:rPr>
          <w:lang w:val="de-DE"/>
        </w:rPr>
        <w:t xml:space="preserve">148 </w:t>
      </w:r>
      <w:r>
        <w:rPr>
          <w:lang w:val="de-DE"/>
        </w:rPr>
        <w:t xml:space="preserve">Geräte mit potentiometrischen, </w:t>
      </w:r>
      <w:r w:rsidRPr="006B7ECE">
        <w:rPr>
          <w:lang w:val="de-DE"/>
        </w:rPr>
        <w:t>magnetische</w:t>
      </w:r>
      <w:r>
        <w:rPr>
          <w:lang w:val="de-DE"/>
        </w:rPr>
        <w:t xml:space="preserve">m oder </w:t>
      </w:r>
      <w:r w:rsidR="005C461F">
        <w:rPr>
          <w:lang w:val="de-DE"/>
        </w:rPr>
        <w:t xml:space="preserve">optischem </w:t>
      </w:r>
      <w:r>
        <w:rPr>
          <w:lang w:val="de-DE"/>
        </w:rPr>
        <w:t>Messprinzip</w:t>
      </w:r>
      <w:r w:rsidR="00536AE3">
        <w:rPr>
          <w:lang w:val="de-DE"/>
        </w:rPr>
        <w:t>, sodass jede A</w:t>
      </w:r>
      <w:r w:rsidR="00EE30DC">
        <w:rPr>
          <w:lang w:val="de-DE"/>
        </w:rPr>
        <w:t xml:space="preserve">pplikation optimal abgebildet werden kann. </w:t>
      </w:r>
      <w:r w:rsidR="00127479" w:rsidRPr="006B7ECE">
        <w:rPr>
          <w:lang w:val="de-DE"/>
        </w:rPr>
        <w:t>D</w:t>
      </w:r>
      <w:r w:rsidR="00127479">
        <w:rPr>
          <w:lang w:val="de-DE"/>
        </w:rPr>
        <w:t>ie p</w:t>
      </w:r>
      <w:r w:rsidR="00127479" w:rsidRPr="006B7ECE">
        <w:rPr>
          <w:lang w:val="de-DE"/>
        </w:rPr>
        <w:t>otentiometr</w:t>
      </w:r>
      <w:r w:rsidR="00127479">
        <w:rPr>
          <w:lang w:val="de-DE"/>
        </w:rPr>
        <w:t xml:space="preserve">ischen Encoder erreichen mit entsprechender Anschlusstechnik </w:t>
      </w:r>
      <w:r w:rsidR="00EE30DC">
        <w:rPr>
          <w:lang w:val="de-DE"/>
        </w:rPr>
        <w:t xml:space="preserve">die höchste </w:t>
      </w:r>
      <w:r w:rsidR="00127479">
        <w:rPr>
          <w:lang w:val="de-DE"/>
        </w:rPr>
        <w:t xml:space="preserve">Schutzart </w:t>
      </w:r>
      <w:r w:rsidR="00127479" w:rsidRPr="006B7ECE">
        <w:rPr>
          <w:lang w:val="de-DE"/>
        </w:rPr>
        <w:t>IP69K</w:t>
      </w:r>
      <w:r w:rsidR="00127479">
        <w:rPr>
          <w:lang w:val="de-DE"/>
        </w:rPr>
        <w:t xml:space="preserve">. Die magnetischen und optischen Encoder sind parametrierbar und mit digitalen </w:t>
      </w:r>
      <w:r w:rsidR="00127479" w:rsidRPr="006B7ECE">
        <w:rPr>
          <w:lang w:val="de-DE"/>
        </w:rPr>
        <w:t>Schnittstellen</w:t>
      </w:r>
      <w:r w:rsidR="00127479">
        <w:rPr>
          <w:lang w:val="de-DE"/>
        </w:rPr>
        <w:t xml:space="preserve"> wie IO-Link</w:t>
      </w:r>
      <w:r w:rsidR="004E6AF9">
        <w:rPr>
          <w:lang w:val="de-DE"/>
        </w:rPr>
        <w:t>,</w:t>
      </w:r>
      <w:r w:rsidR="00127479">
        <w:rPr>
          <w:lang w:val="de-DE"/>
        </w:rPr>
        <w:t xml:space="preserve"> CANopen oder </w:t>
      </w:r>
      <w:proofErr w:type="spellStart"/>
      <w:r w:rsidR="00127479">
        <w:rPr>
          <w:lang w:val="de-DE"/>
        </w:rPr>
        <w:t>Profinet</w:t>
      </w:r>
      <w:proofErr w:type="spellEnd"/>
      <w:r w:rsidR="00127479">
        <w:rPr>
          <w:lang w:val="de-DE"/>
        </w:rPr>
        <w:t xml:space="preserve"> verfügbar.</w:t>
      </w:r>
      <w:r w:rsidR="00BA1DA0">
        <w:rPr>
          <w:lang w:val="de-DE"/>
        </w:rPr>
        <w:t xml:space="preserve"> </w:t>
      </w:r>
    </w:p>
    <w:p w14:paraId="10AEE9D2" w14:textId="77777777" w:rsidR="004E6AF9" w:rsidRDefault="004E6AF9" w:rsidP="00DB5E8A">
      <w:pPr>
        <w:pStyle w:val="LauftextPI"/>
        <w:framePr w:w="6209" w:h="12731" w:wrap="notBeside" w:vAnchor="page" w:hAnchor="page" w:x="1248" w:y="2836" w:anchorLock="1"/>
        <w:rPr>
          <w:lang w:val="de-DE"/>
        </w:rPr>
      </w:pPr>
    </w:p>
    <w:p w14:paraId="52F5A674" w14:textId="442F6E04" w:rsidR="008520A0" w:rsidRPr="009135D7" w:rsidRDefault="004E6AF9" w:rsidP="00DB5E8A">
      <w:pPr>
        <w:pStyle w:val="LauftextPI"/>
        <w:framePr w:w="6209" w:h="12731" w:wrap="notBeside" w:vAnchor="page" w:hAnchor="page" w:x="1248" w:y="2836" w:anchorLock="1"/>
        <w:rPr>
          <w:lang w:val="de-DE"/>
        </w:rPr>
      </w:pPr>
      <w:r w:rsidRPr="004E6AF9">
        <w:rPr>
          <w:lang w:val="de-DE"/>
        </w:rPr>
        <w:t xml:space="preserve">Für besonders schnelle Verfügbarkeit sind sechs Varianten mit 1, 2 und 3 </w:t>
      </w:r>
      <w:r>
        <w:rPr>
          <w:lang w:val="de-DE"/>
        </w:rPr>
        <w:t>m</w:t>
      </w:r>
      <w:r w:rsidRPr="004E6AF9">
        <w:rPr>
          <w:lang w:val="de-DE"/>
        </w:rPr>
        <w:t xml:space="preserve"> Messlänge und analogen Ausgängen als Lagerware verfügbar.</w:t>
      </w:r>
      <w:r w:rsidR="008046BA">
        <w:rPr>
          <w:lang w:val="de-DE"/>
        </w:rPr>
        <w:t xml:space="preserve"> </w:t>
      </w:r>
      <w:r w:rsidR="008046BA" w:rsidRPr="008046BA">
        <w:rPr>
          <w:lang w:val="de-DE"/>
        </w:rPr>
        <w:t xml:space="preserve">Typische Einsatzbereiche finden sich in </w:t>
      </w:r>
      <w:r w:rsidR="00DB5E8A">
        <w:rPr>
          <w:lang w:val="de-DE"/>
        </w:rPr>
        <w:t>den Regalsystemen der Intralogistik</w:t>
      </w:r>
      <w:r w:rsidR="00CA38A4">
        <w:rPr>
          <w:lang w:val="de-DE"/>
        </w:rPr>
        <w:t>,</w:t>
      </w:r>
      <w:r w:rsidR="00DB5E8A">
        <w:rPr>
          <w:lang w:val="de-DE"/>
        </w:rPr>
        <w:t xml:space="preserve"> </w:t>
      </w:r>
      <w:r w:rsidR="008046BA" w:rsidRPr="008046BA">
        <w:rPr>
          <w:lang w:val="de-DE"/>
        </w:rPr>
        <w:t>mobilen Arbeitsmaschinen</w:t>
      </w:r>
      <w:r w:rsidR="00CA38A4">
        <w:rPr>
          <w:lang w:val="de-DE"/>
        </w:rPr>
        <w:t xml:space="preserve">, </w:t>
      </w:r>
      <w:r w:rsidR="00A63438">
        <w:rPr>
          <w:lang w:val="de-DE"/>
        </w:rPr>
        <w:t xml:space="preserve">AGV </w:t>
      </w:r>
      <w:r w:rsidR="00CA38A4">
        <w:rPr>
          <w:lang w:val="de-DE"/>
        </w:rPr>
        <w:t xml:space="preserve">und </w:t>
      </w:r>
      <w:r w:rsidR="00DB5E8A">
        <w:rPr>
          <w:lang w:val="de-DE"/>
        </w:rPr>
        <w:t xml:space="preserve">vielen </w:t>
      </w:r>
      <w:r w:rsidR="00C33B18">
        <w:rPr>
          <w:lang w:val="de-DE"/>
        </w:rPr>
        <w:t xml:space="preserve">Applikationen mit </w:t>
      </w:r>
      <w:proofErr w:type="spellStart"/>
      <w:r w:rsidR="00CA38A4">
        <w:rPr>
          <w:lang w:val="de-DE"/>
        </w:rPr>
        <w:t>teleskopierenden</w:t>
      </w:r>
      <w:proofErr w:type="spellEnd"/>
      <w:r w:rsidR="00536313">
        <w:rPr>
          <w:lang w:val="de-DE"/>
        </w:rPr>
        <w:t xml:space="preserve"> </w:t>
      </w:r>
      <w:r w:rsidR="00536313" w:rsidRPr="008046BA">
        <w:rPr>
          <w:lang w:val="de-DE"/>
        </w:rPr>
        <w:t>Hubsystemen.</w:t>
      </w:r>
    </w:p>
    <w:p w14:paraId="359D08BF" w14:textId="77777777" w:rsidR="00497095" w:rsidRPr="009B1E75" w:rsidRDefault="00497095" w:rsidP="008046BA">
      <w:pPr>
        <w:pStyle w:val="LauftextPI"/>
        <w:rPr>
          <w:smallCaps/>
          <w:color w:val="A6A6A6" w:themeColor="background1" w:themeShade="A6"/>
          <w:spacing w:val="20"/>
          <w:sz w:val="24"/>
          <w:szCs w:val="24"/>
          <w:lang w:val="de-DE"/>
        </w:rPr>
      </w:pPr>
    </w:p>
    <w:sectPr w:rsidR="00497095" w:rsidRPr="009B1E75" w:rsidSect="00F619EF">
      <w:headerReference w:type="default" r:id="rId13"/>
      <w:pgSz w:w="11906" w:h="16838"/>
      <w:pgMar w:top="2835" w:right="4394" w:bottom="567" w:left="124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1C8F5C" w14:textId="77777777" w:rsidR="00EA2372" w:rsidRDefault="00EA2372">
      <w:r>
        <w:separator/>
      </w:r>
    </w:p>
  </w:endnote>
  <w:endnote w:type="continuationSeparator" w:id="0">
    <w:p w14:paraId="134B3F31" w14:textId="77777777" w:rsidR="00EA2372" w:rsidRDefault="00EA2372">
      <w:r>
        <w:continuationSeparator/>
      </w:r>
    </w:p>
  </w:endnote>
  <w:endnote w:type="continuationNotice" w:id="1">
    <w:p w14:paraId="1E9916FA" w14:textId="77777777" w:rsidR="00EA2372" w:rsidRDefault="00EA237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39CA06" w14:textId="77777777" w:rsidR="00EA2372" w:rsidRDefault="00EA2372">
      <w:r>
        <w:separator/>
      </w:r>
    </w:p>
  </w:footnote>
  <w:footnote w:type="continuationSeparator" w:id="0">
    <w:p w14:paraId="5A0BE52B" w14:textId="77777777" w:rsidR="00EA2372" w:rsidRDefault="00EA2372">
      <w:r>
        <w:continuationSeparator/>
      </w:r>
    </w:p>
  </w:footnote>
  <w:footnote w:type="continuationNotice" w:id="1">
    <w:p w14:paraId="24151344" w14:textId="77777777" w:rsidR="00EA2372" w:rsidRDefault="00EA237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9262E" w14:textId="77777777" w:rsidR="00881C66" w:rsidRPr="004120B6" w:rsidRDefault="004232BB" w:rsidP="001E518F">
    <w:pPr>
      <w:pStyle w:val="Kopfzeile"/>
      <w:tabs>
        <w:tab w:val="clear" w:pos="4536"/>
        <w:tab w:val="clear" w:pos="9072"/>
        <w:tab w:val="center" w:pos="0"/>
        <w:tab w:val="right" w:pos="10065"/>
      </w:tabs>
      <w:jc w:val="right"/>
      <w:rPr>
        <w:color w:val="4F81BD"/>
      </w:rPr>
    </w:pPr>
    <w:r>
      <w:rPr>
        <w:noProof/>
      </w:rPr>
      <w:drawing>
        <wp:anchor distT="0" distB="0" distL="114300" distR="114300" simplePos="0" relativeHeight="251658240" behindDoc="0" locked="0" layoutInCell="1" allowOverlap="1" wp14:anchorId="4701F972" wp14:editId="31CB5C50">
          <wp:simplePos x="0" y="0"/>
          <wp:positionH relativeFrom="column">
            <wp:posOffset>-790575</wp:posOffset>
          </wp:positionH>
          <wp:positionV relativeFrom="paragraph">
            <wp:posOffset>-439156</wp:posOffset>
          </wp:positionV>
          <wp:extent cx="7567995" cy="1513115"/>
          <wp:effectExtent l="0" t="0" r="0" b="0"/>
          <wp:wrapNone/>
          <wp:docPr id="3" name="Grafik 3" descr="Ein Bild, das gelb, Text, Schrift, Logo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fik 3" descr="Ein Bild, das gelb, Text, Schrift, Logo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7995" cy="15131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1CA861B" w14:textId="77777777" w:rsidR="00881C66" w:rsidRDefault="00881C66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46BA"/>
    <w:rsid w:val="00012BF2"/>
    <w:rsid w:val="00014448"/>
    <w:rsid w:val="0002071C"/>
    <w:rsid w:val="000250C5"/>
    <w:rsid w:val="00033072"/>
    <w:rsid w:val="00037AB4"/>
    <w:rsid w:val="0004009F"/>
    <w:rsid w:val="00040368"/>
    <w:rsid w:val="0006007B"/>
    <w:rsid w:val="00065817"/>
    <w:rsid w:val="00073D02"/>
    <w:rsid w:val="00077A27"/>
    <w:rsid w:val="00097B21"/>
    <w:rsid w:val="000A3084"/>
    <w:rsid w:val="000B2F48"/>
    <w:rsid w:val="000B5044"/>
    <w:rsid w:val="000B537F"/>
    <w:rsid w:val="000C0E78"/>
    <w:rsid w:val="000C3FC0"/>
    <w:rsid w:val="000D2214"/>
    <w:rsid w:val="000D27CA"/>
    <w:rsid w:val="000F0A97"/>
    <w:rsid w:val="000F0B80"/>
    <w:rsid w:val="000F3468"/>
    <w:rsid w:val="001060D1"/>
    <w:rsid w:val="00106222"/>
    <w:rsid w:val="00127479"/>
    <w:rsid w:val="00134B2C"/>
    <w:rsid w:val="00145785"/>
    <w:rsid w:val="00154B68"/>
    <w:rsid w:val="001645D6"/>
    <w:rsid w:val="00193421"/>
    <w:rsid w:val="001A05C3"/>
    <w:rsid w:val="001A28DC"/>
    <w:rsid w:val="001B11FD"/>
    <w:rsid w:val="001B164A"/>
    <w:rsid w:val="001B60EF"/>
    <w:rsid w:val="001C015D"/>
    <w:rsid w:val="001C151C"/>
    <w:rsid w:val="001D4244"/>
    <w:rsid w:val="001D43B9"/>
    <w:rsid w:val="001E1FD8"/>
    <w:rsid w:val="001E518F"/>
    <w:rsid w:val="001F7521"/>
    <w:rsid w:val="00204D99"/>
    <w:rsid w:val="0021486E"/>
    <w:rsid w:val="00215129"/>
    <w:rsid w:val="002201A7"/>
    <w:rsid w:val="00226A46"/>
    <w:rsid w:val="00241606"/>
    <w:rsid w:val="002442BE"/>
    <w:rsid w:val="00247F8D"/>
    <w:rsid w:val="002539A8"/>
    <w:rsid w:val="0025734C"/>
    <w:rsid w:val="00267384"/>
    <w:rsid w:val="00273D01"/>
    <w:rsid w:val="00275BD0"/>
    <w:rsid w:val="0028339C"/>
    <w:rsid w:val="0029599C"/>
    <w:rsid w:val="002B1257"/>
    <w:rsid w:val="002B16E3"/>
    <w:rsid w:val="002B4BC2"/>
    <w:rsid w:val="002B78F1"/>
    <w:rsid w:val="002C5CB2"/>
    <w:rsid w:val="002C6776"/>
    <w:rsid w:val="002D18FE"/>
    <w:rsid w:val="002F109A"/>
    <w:rsid w:val="002F121A"/>
    <w:rsid w:val="002F20D4"/>
    <w:rsid w:val="002F2357"/>
    <w:rsid w:val="00304E6E"/>
    <w:rsid w:val="003139B7"/>
    <w:rsid w:val="00317AFE"/>
    <w:rsid w:val="00320FEF"/>
    <w:rsid w:val="0033662E"/>
    <w:rsid w:val="00340B8E"/>
    <w:rsid w:val="00342B5E"/>
    <w:rsid w:val="003738AE"/>
    <w:rsid w:val="00377030"/>
    <w:rsid w:val="0038223A"/>
    <w:rsid w:val="00386A0D"/>
    <w:rsid w:val="0039558F"/>
    <w:rsid w:val="003A01B1"/>
    <w:rsid w:val="003A100F"/>
    <w:rsid w:val="003A306B"/>
    <w:rsid w:val="003A5F46"/>
    <w:rsid w:val="003A5F6B"/>
    <w:rsid w:val="003C2DAF"/>
    <w:rsid w:val="003C2E23"/>
    <w:rsid w:val="003C412E"/>
    <w:rsid w:val="003D420C"/>
    <w:rsid w:val="003D63F6"/>
    <w:rsid w:val="003E1ACB"/>
    <w:rsid w:val="003E79AA"/>
    <w:rsid w:val="003F21A8"/>
    <w:rsid w:val="0040016C"/>
    <w:rsid w:val="00403147"/>
    <w:rsid w:val="00407E59"/>
    <w:rsid w:val="004120B6"/>
    <w:rsid w:val="00416A11"/>
    <w:rsid w:val="004232BB"/>
    <w:rsid w:val="00431770"/>
    <w:rsid w:val="004338E2"/>
    <w:rsid w:val="00433F14"/>
    <w:rsid w:val="00437DED"/>
    <w:rsid w:val="00447E57"/>
    <w:rsid w:val="00453417"/>
    <w:rsid w:val="00466E83"/>
    <w:rsid w:val="004922AE"/>
    <w:rsid w:val="004934D3"/>
    <w:rsid w:val="00497095"/>
    <w:rsid w:val="00497626"/>
    <w:rsid w:val="004A2DB5"/>
    <w:rsid w:val="004A43D2"/>
    <w:rsid w:val="004A65CD"/>
    <w:rsid w:val="004B2655"/>
    <w:rsid w:val="004B40B9"/>
    <w:rsid w:val="004D450A"/>
    <w:rsid w:val="004E4C5F"/>
    <w:rsid w:val="004E6AF9"/>
    <w:rsid w:val="004F1C73"/>
    <w:rsid w:val="004F21CC"/>
    <w:rsid w:val="004F60EC"/>
    <w:rsid w:val="00506DF9"/>
    <w:rsid w:val="00522708"/>
    <w:rsid w:val="00530C38"/>
    <w:rsid w:val="00536313"/>
    <w:rsid w:val="00536AE3"/>
    <w:rsid w:val="005539C6"/>
    <w:rsid w:val="00553D45"/>
    <w:rsid w:val="0056406D"/>
    <w:rsid w:val="005926C4"/>
    <w:rsid w:val="00593C86"/>
    <w:rsid w:val="005A1028"/>
    <w:rsid w:val="005A1DF8"/>
    <w:rsid w:val="005A69D7"/>
    <w:rsid w:val="005B23EB"/>
    <w:rsid w:val="005C461F"/>
    <w:rsid w:val="005C4B12"/>
    <w:rsid w:val="005C6882"/>
    <w:rsid w:val="006074D6"/>
    <w:rsid w:val="00607FE3"/>
    <w:rsid w:val="006124E8"/>
    <w:rsid w:val="00617E10"/>
    <w:rsid w:val="00624E52"/>
    <w:rsid w:val="006311D5"/>
    <w:rsid w:val="00646B6E"/>
    <w:rsid w:val="006540F2"/>
    <w:rsid w:val="00661EA3"/>
    <w:rsid w:val="00675B94"/>
    <w:rsid w:val="006809DD"/>
    <w:rsid w:val="00683678"/>
    <w:rsid w:val="00684B5D"/>
    <w:rsid w:val="00696CF4"/>
    <w:rsid w:val="006A4D47"/>
    <w:rsid w:val="006A5005"/>
    <w:rsid w:val="006B4D57"/>
    <w:rsid w:val="006B608B"/>
    <w:rsid w:val="006B69C0"/>
    <w:rsid w:val="006B7ECE"/>
    <w:rsid w:val="006C20E2"/>
    <w:rsid w:val="006C3BF9"/>
    <w:rsid w:val="006C791A"/>
    <w:rsid w:val="006D27CF"/>
    <w:rsid w:val="006D7FFB"/>
    <w:rsid w:val="006E6FC6"/>
    <w:rsid w:val="006F5B30"/>
    <w:rsid w:val="00700928"/>
    <w:rsid w:val="007036FC"/>
    <w:rsid w:val="00703869"/>
    <w:rsid w:val="0070789B"/>
    <w:rsid w:val="00711AC3"/>
    <w:rsid w:val="0071261D"/>
    <w:rsid w:val="00731559"/>
    <w:rsid w:val="0073228B"/>
    <w:rsid w:val="00734608"/>
    <w:rsid w:val="00744A54"/>
    <w:rsid w:val="00756F4E"/>
    <w:rsid w:val="0076444D"/>
    <w:rsid w:val="00764EDD"/>
    <w:rsid w:val="00770FC4"/>
    <w:rsid w:val="00771651"/>
    <w:rsid w:val="00771B24"/>
    <w:rsid w:val="00773758"/>
    <w:rsid w:val="00773E2A"/>
    <w:rsid w:val="00777C98"/>
    <w:rsid w:val="0078228E"/>
    <w:rsid w:val="00783535"/>
    <w:rsid w:val="007854A0"/>
    <w:rsid w:val="0078689F"/>
    <w:rsid w:val="00787C9F"/>
    <w:rsid w:val="00790183"/>
    <w:rsid w:val="00790531"/>
    <w:rsid w:val="00791719"/>
    <w:rsid w:val="007A2B6E"/>
    <w:rsid w:val="007B548A"/>
    <w:rsid w:val="007C087D"/>
    <w:rsid w:val="007E0F63"/>
    <w:rsid w:val="007E1092"/>
    <w:rsid w:val="007E28A3"/>
    <w:rsid w:val="007F7294"/>
    <w:rsid w:val="007F79E3"/>
    <w:rsid w:val="007F7EF6"/>
    <w:rsid w:val="008031C9"/>
    <w:rsid w:val="008046BA"/>
    <w:rsid w:val="00820362"/>
    <w:rsid w:val="0082715E"/>
    <w:rsid w:val="008325A3"/>
    <w:rsid w:val="008362D4"/>
    <w:rsid w:val="00840E5D"/>
    <w:rsid w:val="0085145A"/>
    <w:rsid w:val="008520A0"/>
    <w:rsid w:val="00857C6A"/>
    <w:rsid w:val="00866FD4"/>
    <w:rsid w:val="008674D6"/>
    <w:rsid w:val="00871FCE"/>
    <w:rsid w:val="00881C66"/>
    <w:rsid w:val="008A00AA"/>
    <w:rsid w:val="008B3F10"/>
    <w:rsid w:val="008C1D2E"/>
    <w:rsid w:val="008C6A8C"/>
    <w:rsid w:val="008D2459"/>
    <w:rsid w:val="008D376B"/>
    <w:rsid w:val="008D5D53"/>
    <w:rsid w:val="008D5F06"/>
    <w:rsid w:val="008E70B1"/>
    <w:rsid w:val="008F59AF"/>
    <w:rsid w:val="00900BE9"/>
    <w:rsid w:val="009043D4"/>
    <w:rsid w:val="00905617"/>
    <w:rsid w:val="009135D7"/>
    <w:rsid w:val="009136D3"/>
    <w:rsid w:val="009150BB"/>
    <w:rsid w:val="00916C7A"/>
    <w:rsid w:val="0092292D"/>
    <w:rsid w:val="00925A24"/>
    <w:rsid w:val="0093194D"/>
    <w:rsid w:val="00933C85"/>
    <w:rsid w:val="00941147"/>
    <w:rsid w:val="009509C3"/>
    <w:rsid w:val="0095145C"/>
    <w:rsid w:val="00953E2E"/>
    <w:rsid w:val="00966E31"/>
    <w:rsid w:val="00971DE4"/>
    <w:rsid w:val="0097533E"/>
    <w:rsid w:val="00984D62"/>
    <w:rsid w:val="00985166"/>
    <w:rsid w:val="0098542C"/>
    <w:rsid w:val="00985F59"/>
    <w:rsid w:val="00996798"/>
    <w:rsid w:val="009A3D64"/>
    <w:rsid w:val="009A4005"/>
    <w:rsid w:val="009B083C"/>
    <w:rsid w:val="009B1E75"/>
    <w:rsid w:val="009B49AC"/>
    <w:rsid w:val="009C1043"/>
    <w:rsid w:val="009C2D52"/>
    <w:rsid w:val="009C5023"/>
    <w:rsid w:val="009D0306"/>
    <w:rsid w:val="009D1024"/>
    <w:rsid w:val="009D4A9F"/>
    <w:rsid w:val="009E330C"/>
    <w:rsid w:val="009E717E"/>
    <w:rsid w:val="009F2B86"/>
    <w:rsid w:val="00A04BF6"/>
    <w:rsid w:val="00A16556"/>
    <w:rsid w:val="00A2273B"/>
    <w:rsid w:val="00A4617E"/>
    <w:rsid w:val="00A63438"/>
    <w:rsid w:val="00A6595A"/>
    <w:rsid w:val="00AB03DE"/>
    <w:rsid w:val="00AB0B48"/>
    <w:rsid w:val="00AB344F"/>
    <w:rsid w:val="00AC2E91"/>
    <w:rsid w:val="00AC7D61"/>
    <w:rsid w:val="00AD3479"/>
    <w:rsid w:val="00AD7C57"/>
    <w:rsid w:val="00AE0F87"/>
    <w:rsid w:val="00B03E26"/>
    <w:rsid w:val="00B06F43"/>
    <w:rsid w:val="00B112B6"/>
    <w:rsid w:val="00B11DC3"/>
    <w:rsid w:val="00B129E5"/>
    <w:rsid w:val="00B15C5E"/>
    <w:rsid w:val="00B37E68"/>
    <w:rsid w:val="00B45AB6"/>
    <w:rsid w:val="00B631D8"/>
    <w:rsid w:val="00B646BB"/>
    <w:rsid w:val="00B7546E"/>
    <w:rsid w:val="00B839C2"/>
    <w:rsid w:val="00B9217C"/>
    <w:rsid w:val="00BA1DA0"/>
    <w:rsid w:val="00BA2FCA"/>
    <w:rsid w:val="00BA5B05"/>
    <w:rsid w:val="00BB3DBB"/>
    <w:rsid w:val="00BC0CF2"/>
    <w:rsid w:val="00BC136A"/>
    <w:rsid w:val="00BC19CF"/>
    <w:rsid w:val="00BC3A82"/>
    <w:rsid w:val="00C0069A"/>
    <w:rsid w:val="00C0303C"/>
    <w:rsid w:val="00C05588"/>
    <w:rsid w:val="00C077A8"/>
    <w:rsid w:val="00C114E4"/>
    <w:rsid w:val="00C12706"/>
    <w:rsid w:val="00C15E49"/>
    <w:rsid w:val="00C216E7"/>
    <w:rsid w:val="00C21EA4"/>
    <w:rsid w:val="00C30E1B"/>
    <w:rsid w:val="00C30FF7"/>
    <w:rsid w:val="00C3290D"/>
    <w:rsid w:val="00C33B18"/>
    <w:rsid w:val="00C37462"/>
    <w:rsid w:val="00C44419"/>
    <w:rsid w:val="00C51E8B"/>
    <w:rsid w:val="00C53B53"/>
    <w:rsid w:val="00C53D61"/>
    <w:rsid w:val="00C54489"/>
    <w:rsid w:val="00C616C1"/>
    <w:rsid w:val="00C7203C"/>
    <w:rsid w:val="00C92BDA"/>
    <w:rsid w:val="00CA22F8"/>
    <w:rsid w:val="00CA38A4"/>
    <w:rsid w:val="00CB4134"/>
    <w:rsid w:val="00CB55A3"/>
    <w:rsid w:val="00CD2CED"/>
    <w:rsid w:val="00CD35CA"/>
    <w:rsid w:val="00CD5CEA"/>
    <w:rsid w:val="00CE1144"/>
    <w:rsid w:val="00CE7FC3"/>
    <w:rsid w:val="00CF2DEA"/>
    <w:rsid w:val="00CF46DA"/>
    <w:rsid w:val="00CF5F91"/>
    <w:rsid w:val="00CF76B6"/>
    <w:rsid w:val="00D03752"/>
    <w:rsid w:val="00D06133"/>
    <w:rsid w:val="00D2097F"/>
    <w:rsid w:val="00D218AA"/>
    <w:rsid w:val="00D21910"/>
    <w:rsid w:val="00D21DEF"/>
    <w:rsid w:val="00D22B3A"/>
    <w:rsid w:val="00D23908"/>
    <w:rsid w:val="00D27EDA"/>
    <w:rsid w:val="00D31482"/>
    <w:rsid w:val="00D373D2"/>
    <w:rsid w:val="00D4096F"/>
    <w:rsid w:val="00D41679"/>
    <w:rsid w:val="00D462A1"/>
    <w:rsid w:val="00D61EA0"/>
    <w:rsid w:val="00D62CCB"/>
    <w:rsid w:val="00D70F25"/>
    <w:rsid w:val="00D71851"/>
    <w:rsid w:val="00D82E33"/>
    <w:rsid w:val="00D9069B"/>
    <w:rsid w:val="00DA6452"/>
    <w:rsid w:val="00DB158B"/>
    <w:rsid w:val="00DB5E8A"/>
    <w:rsid w:val="00DC2444"/>
    <w:rsid w:val="00DD5734"/>
    <w:rsid w:val="00DF73DB"/>
    <w:rsid w:val="00E016B6"/>
    <w:rsid w:val="00E02CC5"/>
    <w:rsid w:val="00E0709F"/>
    <w:rsid w:val="00E40555"/>
    <w:rsid w:val="00E44E55"/>
    <w:rsid w:val="00E44F47"/>
    <w:rsid w:val="00E467D1"/>
    <w:rsid w:val="00E5705C"/>
    <w:rsid w:val="00E64EDE"/>
    <w:rsid w:val="00E65C41"/>
    <w:rsid w:val="00E7332C"/>
    <w:rsid w:val="00E82F92"/>
    <w:rsid w:val="00E859A1"/>
    <w:rsid w:val="00E87ABD"/>
    <w:rsid w:val="00EA2372"/>
    <w:rsid w:val="00EA2BAD"/>
    <w:rsid w:val="00EA6548"/>
    <w:rsid w:val="00EB4820"/>
    <w:rsid w:val="00EB51B2"/>
    <w:rsid w:val="00EB5854"/>
    <w:rsid w:val="00EC198E"/>
    <w:rsid w:val="00EC21F1"/>
    <w:rsid w:val="00EC5349"/>
    <w:rsid w:val="00ED29D7"/>
    <w:rsid w:val="00ED30D2"/>
    <w:rsid w:val="00EE2C71"/>
    <w:rsid w:val="00EE30DC"/>
    <w:rsid w:val="00EE3319"/>
    <w:rsid w:val="00EF71D2"/>
    <w:rsid w:val="00F013A4"/>
    <w:rsid w:val="00F1192A"/>
    <w:rsid w:val="00F205E7"/>
    <w:rsid w:val="00F21C06"/>
    <w:rsid w:val="00F3291C"/>
    <w:rsid w:val="00F51227"/>
    <w:rsid w:val="00F53E2D"/>
    <w:rsid w:val="00F54865"/>
    <w:rsid w:val="00F619EF"/>
    <w:rsid w:val="00F63986"/>
    <w:rsid w:val="00F66255"/>
    <w:rsid w:val="00F7205D"/>
    <w:rsid w:val="00F822C1"/>
    <w:rsid w:val="00F868C2"/>
    <w:rsid w:val="00F97562"/>
    <w:rsid w:val="00FA05D5"/>
    <w:rsid w:val="00FA5F93"/>
    <w:rsid w:val="00FB15C1"/>
    <w:rsid w:val="00FC454B"/>
    <w:rsid w:val="00FD0019"/>
    <w:rsid w:val="00FD11EB"/>
    <w:rsid w:val="00FD20ED"/>
    <w:rsid w:val="00FD5237"/>
    <w:rsid w:val="00FE25D2"/>
    <w:rsid w:val="00FF3D54"/>
    <w:rsid w:val="00FF49BC"/>
    <w:rsid w:val="00FF66CA"/>
    <w:rsid w:val="24888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759769"/>
  <w15:chartTrackingRefBased/>
  <w15:docId w15:val="{7C43CEA1-9A26-4941-A0D2-9A4B4DF8AF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 w:cs="Arial"/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03307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033072"/>
    <w:pPr>
      <w:tabs>
        <w:tab w:val="center" w:pos="4536"/>
        <w:tab w:val="right" w:pos="9072"/>
      </w:tabs>
    </w:pPr>
  </w:style>
  <w:style w:type="table" w:styleId="Tabellenraster">
    <w:name w:val="Table Grid"/>
    <w:basedOn w:val="NormaleTabelle"/>
    <w:rsid w:val="009E3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F7294"/>
    <w:rPr>
      <w:color w:val="0000FF"/>
      <w:u w:val="single"/>
    </w:rPr>
  </w:style>
  <w:style w:type="paragraph" w:customStyle="1" w:styleId="Head">
    <w:name w:val="Head"/>
    <w:basedOn w:val="Standard"/>
    <w:rsid w:val="007F7294"/>
    <w:pPr>
      <w:spacing w:line="360" w:lineRule="auto"/>
    </w:pPr>
    <w:rPr>
      <w:rFonts w:eastAsia="MS Mincho"/>
      <w:b/>
      <w:sz w:val="36"/>
      <w:szCs w:val="36"/>
      <w:lang w:val="en-GB" w:eastAsia="ja-JP"/>
    </w:rPr>
  </w:style>
  <w:style w:type="paragraph" w:customStyle="1" w:styleId="Lauftext">
    <w:name w:val="Lauftext"/>
    <w:basedOn w:val="Standard"/>
    <w:link w:val="LauftextZchn"/>
    <w:rsid w:val="007F7294"/>
    <w:pPr>
      <w:spacing w:line="360" w:lineRule="auto"/>
    </w:pPr>
    <w:rPr>
      <w:rFonts w:eastAsia="MS Mincho"/>
      <w:lang w:eastAsia="ja-JP"/>
    </w:rPr>
  </w:style>
  <w:style w:type="paragraph" w:customStyle="1" w:styleId="Subhead">
    <w:name w:val="Subhead"/>
    <w:basedOn w:val="Standard"/>
    <w:rsid w:val="007F7294"/>
    <w:rPr>
      <w:rFonts w:eastAsia="MS Mincho"/>
      <w:sz w:val="22"/>
      <w:lang w:val="en-GB" w:eastAsia="ja-JP"/>
    </w:rPr>
  </w:style>
  <w:style w:type="character" w:customStyle="1" w:styleId="LauftextZchn">
    <w:name w:val="Lauftext Zchn"/>
    <w:link w:val="Lauftext"/>
    <w:rsid w:val="007F7294"/>
    <w:rPr>
      <w:rFonts w:ascii="Arial" w:eastAsia="MS Mincho" w:hAnsi="Arial" w:cs="Arial"/>
      <w:sz w:val="24"/>
      <w:szCs w:val="24"/>
      <w:lang w:val="de-DE" w:eastAsia="ja-JP" w:bidi="ar-SA"/>
    </w:rPr>
  </w:style>
  <w:style w:type="paragraph" w:customStyle="1" w:styleId="Bildunterschrift">
    <w:name w:val="Bildunterschrift"/>
    <w:basedOn w:val="Subhead"/>
    <w:autoRedefine/>
    <w:rsid w:val="00E64EDE"/>
    <w:rPr>
      <w:b/>
      <w:snapToGrid w:val="0"/>
      <w:sz w:val="20"/>
    </w:rPr>
  </w:style>
  <w:style w:type="paragraph" w:styleId="Sprechblasentext">
    <w:name w:val="Balloon Text"/>
    <w:basedOn w:val="Standard"/>
    <w:link w:val="SprechblasentextZchn"/>
    <w:rsid w:val="00881C66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rsid w:val="00881C66"/>
    <w:rPr>
      <w:rFonts w:ascii="Tahoma" w:hAnsi="Tahoma" w:cs="Tahoma"/>
      <w:sz w:val="16"/>
      <w:szCs w:val="16"/>
    </w:rPr>
  </w:style>
  <w:style w:type="character" w:customStyle="1" w:styleId="KopfzeileZchn">
    <w:name w:val="Kopfzeile Zchn"/>
    <w:link w:val="Kopfzeile"/>
    <w:uiPriority w:val="99"/>
    <w:rsid w:val="00881C66"/>
    <w:rPr>
      <w:rFonts w:ascii="Arial" w:hAnsi="Arial" w:cs="Arial"/>
      <w:sz w:val="24"/>
      <w:szCs w:val="24"/>
    </w:rPr>
  </w:style>
  <w:style w:type="paragraph" w:customStyle="1" w:styleId="LauftextPI">
    <w:name w:val="Lauftext PI"/>
    <w:basedOn w:val="Standard"/>
    <w:qFormat/>
    <w:rsid w:val="00771651"/>
    <w:pPr>
      <w:spacing w:line="360" w:lineRule="auto"/>
    </w:pPr>
    <w:rPr>
      <w:rFonts w:eastAsia="MS Mincho"/>
      <w:sz w:val="20"/>
      <w:szCs w:val="20"/>
      <w:lang w:val="en-US" w:eastAsia="ja-JP"/>
    </w:rPr>
  </w:style>
  <w:style w:type="paragraph" w:styleId="berarbeitung">
    <w:name w:val="Revision"/>
    <w:hidden/>
    <w:uiPriority w:val="99"/>
    <w:semiHidden/>
    <w:rsid w:val="00675B94"/>
    <w:rPr>
      <w:rFonts w:ascii="Arial" w:hAnsi="Arial" w:cs="Arial"/>
      <w:sz w:val="24"/>
      <w:szCs w:val="24"/>
    </w:rPr>
  </w:style>
  <w:style w:type="character" w:styleId="Kommentarzeichen">
    <w:name w:val="annotation reference"/>
    <w:basedOn w:val="Absatz-Standardschriftart"/>
    <w:rsid w:val="00241606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24160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241606"/>
    <w:rPr>
      <w:rFonts w:ascii="Arial" w:hAnsi="Arial" w:cs="Arial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24160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241606"/>
    <w:rPr>
      <w:rFonts w:ascii="Arial" w:hAnsi="Arial" w:cs="Arial"/>
      <w:b/>
      <w:bCs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684B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turck.de/presse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turck.de/de/produktneuheiten-2860_robuste-seilzuggeber-bis-40-m-messlaenge-51343.php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d58ee7f-5fa7-47cb-8066-2fe193947609" xsi:nil="true"/>
    <lcf76f155ced4ddcb4097134ff3c332f xmlns="c244a9b3-6a8c-458d-8914-14498e185c78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75B7513D16A341AAF089FD9458BE2E" ma:contentTypeVersion="18" ma:contentTypeDescription="Create a new document." ma:contentTypeScope="" ma:versionID="9d11bc8442b60d4b8daa759d7b829546">
  <xsd:schema xmlns:xsd="http://www.w3.org/2001/XMLSchema" xmlns:xs="http://www.w3.org/2001/XMLSchema" xmlns:p="http://schemas.microsoft.com/office/2006/metadata/properties" xmlns:ns2="c244a9b3-6a8c-458d-8914-14498e185c78" xmlns:ns3="5d58ee7f-5fa7-47cb-8066-2fe193947609" targetNamespace="http://schemas.microsoft.com/office/2006/metadata/properties" ma:root="true" ma:fieldsID="c3a53b13c89cdeb7755667e5f7a9c184" ns2:_="" ns3:_="">
    <xsd:import namespace="c244a9b3-6a8c-458d-8914-14498e185c78"/>
    <xsd:import namespace="5d58ee7f-5fa7-47cb-8066-2fe1939476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44a9b3-6a8c-458d-8914-14498e185c7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b149978d-655c-4d69-ad1c-670eda5715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58ee7f-5fa7-47cb-8066-2fe193947609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408a7792-c993-49e5-b133-b692f9ef51b2}" ma:internalName="TaxCatchAll" ma:showField="CatchAllData" ma:web="5d58ee7f-5fa7-47cb-8066-2fe19394760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CC510C-1DFD-4580-BA15-E5F124F72EC3}">
  <ds:schemaRefs>
    <ds:schemaRef ds:uri="http://schemas.microsoft.com/office/2006/metadata/properties"/>
    <ds:schemaRef ds:uri="http://schemas.microsoft.com/office/infopath/2007/PartnerControls"/>
    <ds:schemaRef ds:uri="5d58ee7f-5fa7-47cb-8066-2fe193947609"/>
    <ds:schemaRef ds:uri="c244a9b3-6a8c-458d-8914-14498e185c78"/>
  </ds:schemaRefs>
</ds:datastoreItem>
</file>

<file path=customXml/itemProps2.xml><?xml version="1.0" encoding="utf-8"?>
<ds:datastoreItem xmlns:ds="http://schemas.openxmlformats.org/officeDocument/2006/customXml" ds:itemID="{7D9E3393-8749-4AE8-BB3A-D46EDF7C72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244a9b3-6a8c-458d-8914-14498e185c78"/>
    <ds:schemaRef ds:uri="5d58ee7f-5fa7-47cb-8066-2fe1939476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AE297DD-EC90-498A-8E49-0E3858E14D2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3196A45-E156-4710-97D8-337B92744B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382</Words>
  <Characters>2407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Template_Letter_A4</vt:lpstr>
    </vt:vector>
  </TitlesOfParts>
  <Company>Hans Turck GmbH &amp; Co.KG</Company>
  <LinksUpToDate>false</LinksUpToDate>
  <CharactersWithSpaces>2784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Template_Letter_A4</dc:title>
  <dc:subject/>
  <dc:creator>Tripp, Lukas</dc:creator>
  <cp:keywords/>
  <cp:lastModifiedBy>Tripp, Lukas</cp:lastModifiedBy>
  <cp:revision>90</cp:revision>
  <cp:lastPrinted>2015-10-13T16:45:00Z</cp:lastPrinted>
  <dcterms:created xsi:type="dcterms:W3CDTF">2025-05-23T07:56:00Z</dcterms:created>
  <dcterms:modified xsi:type="dcterms:W3CDTF">2025-06-30T11:15:00Z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0x0101006175B7513D16A341AAF089FD9458BE2E</vt:lpwstr>
  </property>
  <property fmtid="{D5CDD505-2E9C-101B-9397-08002B2CF9AE}" pid="3" name="MediaServiceImageTags">
    <vt:lpwstr/>
  </property>
</Properties>
</file>